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1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FORMATO CBN 1093</w:t>
      </w:r>
    </w:p>
    <w:p w:rsidR="003A3923" w:rsidRP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t>En Bogotá D.C., a los</w:t>
      </w:r>
      <w:r w:rsidR="00F448F6">
        <w:rPr>
          <w:rFonts w:ascii="Arial" w:hAnsi="Arial" w:cs="Arial"/>
          <w:sz w:val="28"/>
          <w:szCs w:val="24"/>
          <w:lang w:val="es-419"/>
        </w:rPr>
        <w:t xml:space="preserve"> ocho </w:t>
      </w:r>
      <w:r w:rsidR="00852827">
        <w:rPr>
          <w:rFonts w:ascii="Arial" w:hAnsi="Arial" w:cs="Arial"/>
          <w:sz w:val="28"/>
          <w:szCs w:val="24"/>
          <w:lang w:val="es-419"/>
        </w:rPr>
        <w:t xml:space="preserve">días del mes de </w:t>
      </w:r>
      <w:r w:rsidR="00F448F6">
        <w:rPr>
          <w:rFonts w:ascii="Arial" w:hAnsi="Arial" w:cs="Arial"/>
          <w:sz w:val="28"/>
          <w:szCs w:val="24"/>
          <w:lang w:val="es-419"/>
        </w:rPr>
        <w:t>marzo</w:t>
      </w:r>
      <w:r w:rsidR="00E12FDA">
        <w:rPr>
          <w:rFonts w:ascii="Arial" w:hAnsi="Arial" w:cs="Arial"/>
          <w:sz w:val="28"/>
          <w:szCs w:val="24"/>
          <w:lang w:val="es-419"/>
        </w:rPr>
        <w:t xml:space="preserve"> </w:t>
      </w:r>
      <w:r w:rsidRPr="003A3923">
        <w:rPr>
          <w:rFonts w:ascii="Arial" w:hAnsi="Arial" w:cs="Arial"/>
          <w:sz w:val="28"/>
          <w:szCs w:val="24"/>
          <w:lang w:val="es-419"/>
        </w:rPr>
        <w:t>de dos mil dieci</w:t>
      </w:r>
      <w:r w:rsidR="00494884">
        <w:rPr>
          <w:rFonts w:ascii="Arial" w:hAnsi="Arial" w:cs="Arial"/>
          <w:sz w:val="28"/>
          <w:szCs w:val="24"/>
          <w:lang w:val="es-419"/>
        </w:rPr>
        <w:t>siete</w:t>
      </w:r>
      <w:r w:rsidRPr="003A3923">
        <w:rPr>
          <w:rFonts w:ascii="Arial" w:hAnsi="Arial" w:cs="Arial"/>
          <w:sz w:val="28"/>
          <w:szCs w:val="24"/>
          <w:lang w:val="es-419"/>
        </w:rPr>
        <w:t xml:space="preserve">, se certifica que el PAC aprobado para el mes de </w:t>
      </w:r>
      <w:bookmarkStart w:id="0" w:name="_GoBack"/>
      <w:bookmarkEnd w:id="0"/>
      <w:r w:rsidR="00552858">
        <w:rPr>
          <w:rFonts w:ascii="Arial" w:hAnsi="Arial" w:cs="Arial"/>
          <w:sz w:val="28"/>
          <w:szCs w:val="24"/>
          <w:lang w:val="es-419"/>
        </w:rPr>
        <w:t>febrero</w:t>
      </w:r>
      <w:r w:rsidR="00B55E4D">
        <w:rPr>
          <w:rFonts w:ascii="Arial" w:hAnsi="Arial" w:cs="Arial"/>
          <w:sz w:val="28"/>
          <w:szCs w:val="24"/>
          <w:lang w:val="es-419"/>
        </w:rPr>
        <w:t xml:space="preserve"> de 2017</w:t>
      </w:r>
      <w:r w:rsidRPr="003A3923">
        <w:rPr>
          <w:rFonts w:ascii="Arial" w:hAnsi="Arial" w:cs="Arial"/>
          <w:sz w:val="28"/>
          <w:szCs w:val="24"/>
          <w:lang w:val="es-419"/>
        </w:rPr>
        <w:t>, fue de $</w:t>
      </w:r>
      <w:r w:rsidR="002D794F">
        <w:rPr>
          <w:rFonts w:ascii="Arial" w:hAnsi="Arial" w:cs="Arial"/>
          <w:sz w:val="28"/>
          <w:szCs w:val="24"/>
          <w:lang w:val="es-419"/>
        </w:rPr>
        <w:t>12.222.510.100</w:t>
      </w:r>
      <w:r w:rsidRPr="003A3923">
        <w:rPr>
          <w:rFonts w:ascii="Arial" w:hAnsi="Arial" w:cs="Arial"/>
          <w:sz w:val="28"/>
          <w:szCs w:val="24"/>
          <w:lang w:val="es-419"/>
        </w:rPr>
        <w:t xml:space="preserve">, se ejecutó $ </w:t>
      </w:r>
      <w:r w:rsidR="002D794F">
        <w:rPr>
          <w:rFonts w:ascii="Arial" w:hAnsi="Arial" w:cs="Arial"/>
          <w:sz w:val="28"/>
          <w:szCs w:val="24"/>
          <w:lang w:val="es-419"/>
        </w:rPr>
        <w:t>12.144.591.344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br w:type="page"/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CBN 1094</w:t>
      </w:r>
    </w:p>
    <w:p w:rsid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 a los </w:t>
      </w:r>
      <w:r w:rsidR="00C6490E">
        <w:rPr>
          <w:rFonts w:ascii="Arial" w:hAnsi="Arial" w:cs="Arial"/>
          <w:sz w:val="28"/>
          <w:szCs w:val="24"/>
          <w:lang w:val="es-419"/>
        </w:rPr>
        <w:t>ocho</w:t>
      </w:r>
      <w:r w:rsidR="00852827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C6490E">
        <w:rPr>
          <w:rFonts w:ascii="Arial" w:hAnsi="Arial" w:cs="Arial"/>
          <w:sz w:val="28"/>
          <w:szCs w:val="24"/>
          <w:lang w:val="es-419"/>
        </w:rPr>
        <w:t>marzo</w:t>
      </w:r>
      <w:r>
        <w:rPr>
          <w:rFonts w:ascii="Arial" w:hAnsi="Arial" w:cs="Arial"/>
          <w:sz w:val="28"/>
          <w:szCs w:val="24"/>
          <w:lang w:val="es-419"/>
        </w:rPr>
        <w:t xml:space="preserve"> de dos mil dieci</w:t>
      </w:r>
      <w:r w:rsidR="00494884">
        <w:rPr>
          <w:rFonts w:ascii="Arial" w:hAnsi="Arial" w:cs="Arial"/>
          <w:sz w:val="28"/>
          <w:szCs w:val="24"/>
          <w:lang w:val="es-419"/>
        </w:rPr>
        <w:t>siete</w:t>
      </w:r>
      <w:r>
        <w:rPr>
          <w:rFonts w:ascii="Arial" w:hAnsi="Arial" w:cs="Arial"/>
          <w:sz w:val="28"/>
          <w:szCs w:val="24"/>
          <w:lang w:val="es-419"/>
        </w:rPr>
        <w:t xml:space="preserve">, se certifica </w:t>
      </w:r>
      <w:r>
        <w:rPr>
          <w:rFonts w:ascii="Arial" w:hAnsi="Arial" w:cs="Arial"/>
          <w:b/>
          <w:sz w:val="28"/>
          <w:szCs w:val="24"/>
          <w:lang w:val="es-419"/>
        </w:rPr>
        <w:t>LA NO EXISTENCIA DE OBLIGACIONES DE DEUDA PUBLICA, NI POSESION Y MANEJO DE INVERSIONES,</w:t>
      </w:r>
      <w:r>
        <w:rPr>
          <w:rFonts w:ascii="Arial" w:hAnsi="Arial" w:cs="Arial"/>
          <w:sz w:val="28"/>
          <w:szCs w:val="24"/>
          <w:lang w:val="es-419"/>
        </w:rPr>
        <w:t xml:space="preserve"> se manejan los recursos del presupuesto asignado por la Secretaría Distrital de Hacienda.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Default="003A3923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CB-0105 a CBN-1006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D.C., a los </w:t>
      </w:r>
      <w:r w:rsidR="00C6490E">
        <w:rPr>
          <w:rFonts w:ascii="Arial" w:hAnsi="Arial" w:cs="Arial"/>
          <w:sz w:val="28"/>
          <w:szCs w:val="24"/>
          <w:lang w:val="es-419"/>
        </w:rPr>
        <w:t>ocho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5159F3">
        <w:rPr>
          <w:rFonts w:ascii="Arial" w:hAnsi="Arial" w:cs="Arial"/>
          <w:sz w:val="28"/>
          <w:szCs w:val="24"/>
          <w:lang w:val="es-419"/>
        </w:rPr>
        <w:t>marzo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>
        <w:rPr>
          <w:rFonts w:ascii="Arial" w:hAnsi="Arial" w:cs="Arial"/>
          <w:sz w:val="28"/>
          <w:szCs w:val="24"/>
          <w:lang w:val="es-419"/>
        </w:rPr>
        <w:t>, certifico que en la CONTRALORIA DE BOGOTÁ NO EXISTEN OBLIGACIONES DE DEUDA PUBLICA.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Default="003A3923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CBN – 1002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En Bogotá D.C., a los</w:t>
      </w:r>
      <w:r w:rsidR="005679A6">
        <w:rPr>
          <w:rFonts w:ascii="Arial" w:hAnsi="Arial" w:cs="Arial"/>
          <w:sz w:val="28"/>
          <w:szCs w:val="24"/>
          <w:lang w:val="es-419"/>
        </w:rPr>
        <w:t xml:space="preserve"> ocho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B849B3">
        <w:rPr>
          <w:rFonts w:ascii="Arial" w:hAnsi="Arial" w:cs="Arial"/>
          <w:sz w:val="28"/>
          <w:szCs w:val="24"/>
          <w:lang w:val="es-419"/>
        </w:rPr>
        <w:t>marzo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>
        <w:rPr>
          <w:rFonts w:ascii="Arial" w:hAnsi="Arial" w:cs="Arial"/>
          <w:sz w:val="28"/>
          <w:szCs w:val="24"/>
          <w:lang w:val="es-419"/>
        </w:rPr>
        <w:t>, se certifica que LAS CUENTAS POR PAGAR DE 201</w:t>
      </w:r>
      <w:r w:rsidR="005679A6">
        <w:rPr>
          <w:rFonts w:ascii="Arial" w:hAnsi="Arial" w:cs="Arial"/>
          <w:sz w:val="28"/>
          <w:szCs w:val="24"/>
          <w:lang w:val="es-419"/>
        </w:rPr>
        <w:t>6</w:t>
      </w:r>
      <w:r>
        <w:rPr>
          <w:rFonts w:ascii="Arial" w:hAnsi="Arial" w:cs="Arial"/>
          <w:sz w:val="28"/>
          <w:szCs w:val="24"/>
          <w:lang w:val="es-419"/>
        </w:rPr>
        <w:t xml:space="preserve">, fueron pagadas en su totalidad en el mes de </w:t>
      </w:r>
      <w:r w:rsidR="00552858">
        <w:rPr>
          <w:rFonts w:ascii="Arial" w:hAnsi="Arial" w:cs="Arial"/>
          <w:sz w:val="28"/>
          <w:szCs w:val="24"/>
          <w:lang w:val="es-419"/>
        </w:rPr>
        <w:t>enero</w:t>
      </w:r>
      <w:r>
        <w:rPr>
          <w:rFonts w:ascii="Arial" w:hAnsi="Arial" w:cs="Arial"/>
          <w:sz w:val="28"/>
          <w:szCs w:val="24"/>
          <w:lang w:val="es-419"/>
        </w:rPr>
        <w:t xml:space="preserve"> de 201</w:t>
      </w:r>
      <w:r w:rsidR="00F929B2">
        <w:rPr>
          <w:rFonts w:ascii="Arial" w:hAnsi="Arial" w:cs="Arial"/>
          <w:sz w:val="28"/>
          <w:szCs w:val="24"/>
          <w:lang w:val="es-419"/>
        </w:rPr>
        <w:t>7</w:t>
      </w:r>
      <w:r>
        <w:rPr>
          <w:rFonts w:ascii="Arial" w:hAnsi="Arial" w:cs="Arial"/>
          <w:sz w:val="28"/>
          <w:szCs w:val="24"/>
          <w:lang w:val="es-419"/>
        </w:rPr>
        <w:t>.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Pr="003A3923" w:rsidRDefault="003A3923" w:rsidP="000B7DB6">
      <w:pPr>
        <w:rPr>
          <w:rFonts w:ascii="Arial" w:hAnsi="Arial" w:cs="Arial"/>
          <w:sz w:val="28"/>
          <w:szCs w:val="24"/>
          <w:lang w:val="es-419"/>
        </w:rPr>
      </w:pPr>
    </w:p>
    <w:sectPr w:rsidR="003A3923" w:rsidRPr="003A39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A1" w:rsidRDefault="00B410A1" w:rsidP="00E11150">
      <w:pPr>
        <w:spacing w:after="0" w:line="240" w:lineRule="auto"/>
      </w:pPr>
      <w:r>
        <w:separator/>
      </w:r>
    </w:p>
  </w:endnote>
  <w:endnote w:type="continuationSeparator" w:id="0">
    <w:p w:rsidR="00B410A1" w:rsidRDefault="00B410A1" w:rsidP="00E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B410A1" w:rsidP="00E11150">
    <w:pPr>
      <w:pStyle w:val="Piedepgina"/>
      <w:jc w:val="center"/>
      <w:rPr>
        <w:rStyle w:val="Hipervnculo"/>
        <w:rFonts w:ascii="Arial" w:hAnsi="Arial" w:cs="Arial"/>
        <w:sz w:val="16"/>
        <w:szCs w:val="16"/>
        <w:lang w:val="es-ES"/>
      </w:rPr>
    </w:pPr>
    <w:hyperlink r:id="rId1" w:history="1">
      <w:r w:rsidR="00E11150" w:rsidRPr="00173CEB">
        <w:rPr>
          <w:rStyle w:val="Hipervnculo"/>
          <w:rFonts w:ascii="Arial" w:hAnsi="Arial" w:cs="Arial"/>
          <w:sz w:val="16"/>
          <w:szCs w:val="16"/>
          <w:lang w:val="es-ES"/>
        </w:rPr>
        <w:t>www.contraloriabogota.gov.co</w:t>
      </w:r>
    </w:hyperlink>
  </w:p>
  <w:p w:rsidR="008C7A17" w:rsidRDefault="008C7A17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Código Postal 111321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C</w:t>
    </w:r>
    <w:r>
      <w:rPr>
        <w:rFonts w:ascii="Arial" w:hAnsi="Arial" w:cs="Arial"/>
        <w:sz w:val="16"/>
        <w:szCs w:val="16"/>
        <w:lang w:val="es-ES"/>
      </w:rPr>
      <w:t>arrera</w:t>
    </w:r>
    <w:r w:rsidRPr="00173CEB">
      <w:rPr>
        <w:rFonts w:ascii="Arial" w:hAnsi="Arial" w:cs="Arial"/>
        <w:sz w:val="16"/>
        <w:szCs w:val="16"/>
        <w:lang w:val="es-ES"/>
      </w:rPr>
      <w:t xml:space="preserve"> 32 A No. 26A – 10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Edificio Lotería de Bogotá</w:t>
    </w:r>
  </w:p>
  <w:p w:rsidR="00E11150" w:rsidRPr="00173CEB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PBX: 3358888</w:t>
    </w:r>
  </w:p>
  <w:p w:rsidR="00E11150" w:rsidRDefault="00E11150" w:rsidP="00E11150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  <w:p w:rsidR="00E11150" w:rsidRDefault="00E11150">
    <w:pPr>
      <w:pStyle w:val="Piedepgina"/>
    </w:pPr>
  </w:p>
  <w:p w:rsidR="00E11150" w:rsidRDefault="00E11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A1" w:rsidRDefault="00B410A1" w:rsidP="00E11150">
      <w:pPr>
        <w:spacing w:after="0" w:line="240" w:lineRule="auto"/>
      </w:pPr>
      <w:r>
        <w:separator/>
      </w:r>
    </w:p>
  </w:footnote>
  <w:footnote w:type="continuationSeparator" w:id="0">
    <w:p w:rsidR="00B410A1" w:rsidRDefault="00B410A1" w:rsidP="00E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E11150" w:rsidP="00E11150">
    <w:pPr>
      <w:pStyle w:val="Encabezado"/>
      <w:jc w:val="center"/>
    </w:pPr>
    <w:r>
      <w:rPr>
        <w:rFonts w:ascii="Monotype Corsiva" w:hAnsi="Monotype Corsiva"/>
        <w:noProof/>
        <w:sz w:val="44"/>
        <w:lang w:val="es-419" w:eastAsia="es-419"/>
      </w:rPr>
      <w:drawing>
        <wp:inline distT="0" distB="0" distL="0" distR="0" wp14:anchorId="1F20CD7C" wp14:editId="4877C0D9">
          <wp:extent cx="1129085" cy="785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43" cy="79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50" w:rsidRDefault="00E11150" w:rsidP="00E11150">
    <w:pPr>
      <w:pStyle w:val="Encabezado"/>
      <w:jc w:val="center"/>
    </w:pPr>
  </w:p>
  <w:p w:rsidR="00E11150" w:rsidRPr="00541763" w:rsidRDefault="00E11150" w:rsidP="00E111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541763">
      <w:rPr>
        <w:rFonts w:ascii="Arial" w:hAnsi="Arial" w:cs="Arial"/>
      </w:rPr>
      <w:t>Por un control fiscal efectivo y transparente</w:t>
    </w:r>
  </w:p>
  <w:p w:rsidR="00E11150" w:rsidRDefault="00E11150">
    <w:pPr>
      <w:pStyle w:val="Encabezado"/>
    </w:pPr>
  </w:p>
  <w:p w:rsidR="00E11150" w:rsidRDefault="00E11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251"/>
    <w:multiLevelType w:val="hybridMultilevel"/>
    <w:tmpl w:val="1622717E"/>
    <w:lvl w:ilvl="0" w:tplc="9D10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1"/>
    <w:rsid w:val="000B1B0D"/>
    <w:rsid w:val="000B7DB6"/>
    <w:rsid w:val="000C6200"/>
    <w:rsid w:val="000C7F89"/>
    <w:rsid w:val="002D794F"/>
    <w:rsid w:val="002E4075"/>
    <w:rsid w:val="0030516F"/>
    <w:rsid w:val="00312C01"/>
    <w:rsid w:val="003A3923"/>
    <w:rsid w:val="003A5E59"/>
    <w:rsid w:val="003B1372"/>
    <w:rsid w:val="003D4EB0"/>
    <w:rsid w:val="003E555D"/>
    <w:rsid w:val="0046106B"/>
    <w:rsid w:val="004763FD"/>
    <w:rsid w:val="00485414"/>
    <w:rsid w:val="00494884"/>
    <w:rsid w:val="004A4A11"/>
    <w:rsid w:val="004A5BB5"/>
    <w:rsid w:val="004E4BE2"/>
    <w:rsid w:val="005159F3"/>
    <w:rsid w:val="00524981"/>
    <w:rsid w:val="00552858"/>
    <w:rsid w:val="005679A6"/>
    <w:rsid w:val="00594459"/>
    <w:rsid w:val="005F7DD4"/>
    <w:rsid w:val="006E31E6"/>
    <w:rsid w:val="007E08C5"/>
    <w:rsid w:val="007E5732"/>
    <w:rsid w:val="00852827"/>
    <w:rsid w:val="008B0413"/>
    <w:rsid w:val="008C7A17"/>
    <w:rsid w:val="008E0B6D"/>
    <w:rsid w:val="008E5CA8"/>
    <w:rsid w:val="008F5960"/>
    <w:rsid w:val="0097598E"/>
    <w:rsid w:val="009C092E"/>
    <w:rsid w:val="009F44DC"/>
    <w:rsid w:val="00A4732C"/>
    <w:rsid w:val="00A563DB"/>
    <w:rsid w:val="00A61A0C"/>
    <w:rsid w:val="00A77F51"/>
    <w:rsid w:val="00B00DE2"/>
    <w:rsid w:val="00B410A1"/>
    <w:rsid w:val="00B501C1"/>
    <w:rsid w:val="00B55E4D"/>
    <w:rsid w:val="00B61BF2"/>
    <w:rsid w:val="00B61D9C"/>
    <w:rsid w:val="00B849B3"/>
    <w:rsid w:val="00B95873"/>
    <w:rsid w:val="00BA29B5"/>
    <w:rsid w:val="00BD08F2"/>
    <w:rsid w:val="00BE1AF4"/>
    <w:rsid w:val="00C26314"/>
    <w:rsid w:val="00C6490E"/>
    <w:rsid w:val="00CE30C5"/>
    <w:rsid w:val="00E11150"/>
    <w:rsid w:val="00E12FDA"/>
    <w:rsid w:val="00E650A4"/>
    <w:rsid w:val="00E74B29"/>
    <w:rsid w:val="00EA7C85"/>
    <w:rsid w:val="00EE22F3"/>
    <w:rsid w:val="00F448F6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65A89-3D4F-4D20-BCFD-31EC0E1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0"/>
  </w:style>
  <w:style w:type="paragraph" w:styleId="Piedepgina">
    <w:name w:val="footer"/>
    <w:basedOn w:val="Normal"/>
    <w:link w:val="Piedepgina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0"/>
  </w:style>
  <w:style w:type="character" w:styleId="Hipervnculo">
    <w:name w:val="Hyperlink"/>
    <w:uiPriority w:val="99"/>
    <w:rsid w:val="00E1115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Maldonado Granados</dc:creator>
  <cp:keywords/>
  <dc:description/>
  <cp:lastModifiedBy>Rolando Reyes Nuncira</cp:lastModifiedBy>
  <cp:revision>11</cp:revision>
  <cp:lastPrinted>2016-11-15T15:23:00Z</cp:lastPrinted>
  <dcterms:created xsi:type="dcterms:W3CDTF">2017-02-13T16:10:00Z</dcterms:created>
  <dcterms:modified xsi:type="dcterms:W3CDTF">2017-03-10T13:27:00Z</dcterms:modified>
</cp:coreProperties>
</file>